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B3" w:rsidRDefault="009A4FB3" w:rsidP="009A4FB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86"/>
        <w:jc w:val="center"/>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 xml:space="preserve">Аннотация к рабочей программе курса внеурочной деятельности </w:t>
      </w:r>
    </w:p>
    <w:p w:rsidR="009A4FB3" w:rsidRDefault="009A4FB3" w:rsidP="009A4FB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86"/>
        <w:jc w:val="center"/>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«Патриот»</w:t>
      </w:r>
    </w:p>
    <w:p w:rsidR="009A4FB3" w:rsidRDefault="009A4FB3" w:rsidP="009A4FB3">
      <w:pPr>
        <w:pStyle w:val="a4"/>
        <w:widowControl w:val="0"/>
        <w:numPr>
          <w:ilvl w:val="0"/>
          <w:numId w:val="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b/>
          <w:sz w:val="24"/>
          <w:szCs w:val="24"/>
          <w:lang w:eastAsia="ru-RU"/>
        </w:rPr>
      </w:pPr>
    </w:p>
    <w:tbl>
      <w:tblPr>
        <w:tblW w:w="13183" w:type="dxa"/>
        <w:tblInd w:w="-34" w:type="dxa"/>
        <w:tblLayout w:type="fixed"/>
        <w:tblLook w:val="04A0" w:firstRow="1" w:lastRow="0" w:firstColumn="1" w:lastColumn="0" w:noHBand="0" w:noVBand="1"/>
      </w:tblPr>
      <w:tblGrid>
        <w:gridCol w:w="2408"/>
        <w:gridCol w:w="10775"/>
      </w:tblGrid>
      <w:tr w:rsidR="009A4FB3" w:rsidTr="004521E0">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Название курса</w:t>
            </w:r>
          </w:p>
        </w:tc>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pStyle w:val="a4"/>
              <w:widowControl w:val="0"/>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«Патриот»</w:t>
            </w:r>
          </w:p>
        </w:tc>
      </w:tr>
      <w:tr w:rsidR="009A4FB3" w:rsidTr="004521E0">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класс</w:t>
            </w:r>
          </w:p>
        </w:tc>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pStyle w:val="a4"/>
              <w:widowControl w:val="0"/>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класс</w:t>
            </w:r>
          </w:p>
        </w:tc>
      </w:tr>
      <w:tr w:rsidR="009A4FB3" w:rsidTr="004521E0">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Уровень</w:t>
            </w:r>
          </w:p>
        </w:tc>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pStyle w:val="a4"/>
              <w:widowControl w:val="0"/>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Базовый</w:t>
            </w:r>
          </w:p>
        </w:tc>
      </w:tr>
      <w:tr w:rsidR="009A4FB3" w:rsidTr="004521E0">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Стандарт</w:t>
            </w:r>
          </w:p>
        </w:tc>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pStyle w:val="a4"/>
              <w:widowControl w:val="0"/>
              <w:numPr>
                <w:ilvl w:val="0"/>
                <w:numId w:val="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ФГОС ООО</w:t>
            </w:r>
          </w:p>
        </w:tc>
      </w:tr>
      <w:tr w:rsidR="009A4FB3" w:rsidTr="004521E0">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Место предмета в учебном плане</w:t>
            </w:r>
          </w:p>
        </w:tc>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pStyle w:val="a4"/>
              <w:widowControl w:val="0"/>
              <w:numPr>
                <w:ilvl w:val="0"/>
                <w:numId w:val="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Курс внеурочной деятельности </w:t>
            </w:r>
            <w:r>
              <w:rPr>
                <w:rFonts w:ascii="Times New Roman" w:eastAsia="Times New Roman" w:hAnsi="Times New Roman"/>
                <w:sz w:val="24"/>
                <w:szCs w:val="24"/>
                <w:lang w:eastAsia="ru-RU"/>
              </w:rPr>
              <w:t>«Патриот »</w:t>
            </w:r>
            <w:r>
              <w:rPr>
                <w:rFonts w:ascii="Times New Roman" w:hAnsi="Times New Roman"/>
                <w:sz w:val="24"/>
                <w:szCs w:val="24"/>
                <w:lang w:eastAsia="ru-RU"/>
              </w:rPr>
              <w:t>является компонентом социального направления плана внеурочной деятельности ООП ООО. Включает в себя подготовку и проведение мероприятий военно-патриотического направления; экскурсии</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изучение памятных дат истории нашей страны.</w:t>
            </w:r>
          </w:p>
        </w:tc>
      </w:tr>
      <w:tr w:rsidR="009A4FB3" w:rsidTr="004521E0">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Количество часов</w:t>
            </w:r>
          </w:p>
        </w:tc>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pStyle w:val="a4"/>
              <w:widowControl w:val="0"/>
              <w:numPr>
                <w:ilvl w:val="0"/>
                <w:numId w:val="4"/>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класс- 1 час в неделю (34 часа в год)</w:t>
            </w:r>
          </w:p>
        </w:tc>
      </w:tr>
      <w:tr w:rsidR="009A4FB3" w:rsidTr="004521E0">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Цель курса</w:t>
            </w:r>
          </w:p>
        </w:tc>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widowControl w:val="0"/>
              <w:tabs>
                <w:tab w:val="left" w:pos="176"/>
              </w:tabs>
              <w:spacing w:after="0" w:line="240" w:lineRule="auto"/>
              <w:ind w:firstLine="34"/>
              <w:jc w:val="both"/>
              <w:rPr>
                <w:rFonts w:ascii="Times New Roman" w:hAnsi="Times New Roman" w:cs="Times New Roman"/>
                <w:b/>
                <w:i/>
                <w:color w:val="auto"/>
                <w:sz w:val="24"/>
                <w:szCs w:val="24"/>
              </w:rPr>
            </w:pPr>
            <w:r>
              <w:rPr>
                <w:rFonts w:ascii="Times New Roman" w:hAnsi="Times New Roman" w:cs="Times New Roman"/>
                <w:b/>
                <w:i/>
                <w:color w:val="auto"/>
                <w:sz w:val="24"/>
                <w:szCs w:val="24"/>
              </w:rPr>
              <w:t>Цель курса</w:t>
            </w:r>
          </w:p>
          <w:p w:rsidR="009A4FB3" w:rsidRDefault="009A4FB3" w:rsidP="004521E0">
            <w:pPr>
              <w:pStyle w:val="a4"/>
              <w:widowControl w:val="0"/>
              <w:numPr>
                <w:ilvl w:val="0"/>
                <w:numId w:val="3"/>
              </w:numPr>
              <w:tabs>
                <w:tab w:val="left" w:pos="176"/>
              </w:tabs>
              <w:spacing w:after="0" w:line="240" w:lineRule="auto"/>
              <w:jc w:val="both"/>
              <w:rPr>
                <w:rFonts w:ascii="Times New Roman" w:hAnsi="Times New Roman"/>
                <w:sz w:val="24"/>
                <w:szCs w:val="24"/>
              </w:rPr>
            </w:pPr>
            <w:r>
              <w:rPr>
                <w:rFonts w:ascii="Times New Roman" w:hAnsi="Times New Roman"/>
                <w:sz w:val="24"/>
                <w:szCs w:val="24"/>
              </w:rPr>
              <w:t>воспитание у учащихся правовой культуры, уважения к закону; формирование элементарных знаний о праве,  и прежде всего, о тех нормах права, с которыми приходится часто сталкиваться в повседневной жизни; развитие личностных качеств, необходимых для успешной социализации,  для связи понимаемого с собственным жизненным опытом, для большего осознания ценности жизни;</w:t>
            </w:r>
          </w:p>
          <w:p w:rsidR="009A4FB3" w:rsidRDefault="009A4FB3" w:rsidP="004521E0">
            <w:pPr>
              <w:widowControl w:val="0"/>
              <w:tabs>
                <w:tab w:val="left" w:pos="176"/>
              </w:tabs>
              <w:spacing w:after="0" w:line="240" w:lineRule="auto"/>
              <w:ind w:firstLine="34"/>
              <w:jc w:val="both"/>
              <w:rPr>
                <w:rFonts w:ascii="Times New Roman" w:hAnsi="Times New Roman" w:cs="Times New Roman"/>
                <w:b/>
                <w:i/>
                <w:color w:val="auto"/>
                <w:sz w:val="24"/>
                <w:szCs w:val="24"/>
              </w:rPr>
            </w:pPr>
            <w:r>
              <w:rPr>
                <w:rFonts w:ascii="Times New Roman" w:hAnsi="Times New Roman" w:cs="Times New Roman"/>
                <w:b/>
                <w:i/>
                <w:color w:val="auto"/>
                <w:sz w:val="24"/>
                <w:szCs w:val="24"/>
              </w:rPr>
              <w:t>Задачи курса:</w:t>
            </w:r>
          </w:p>
          <w:p w:rsidR="009A4FB3" w:rsidRDefault="009A4FB3" w:rsidP="004521E0">
            <w:pPr>
              <w:pStyle w:val="a4"/>
              <w:widowControl w:val="0"/>
              <w:numPr>
                <w:ilvl w:val="0"/>
                <w:numId w:val="3"/>
              </w:numPr>
              <w:tabs>
                <w:tab w:val="left" w:pos="176"/>
              </w:tabs>
              <w:spacing w:after="0" w:line="240" w:lineRule="auto"/>
              <w:jc w:val="both"/>
              <w:rPr>
                <w:rFonts w:ascii="Times New Roman" w:hAnsi="Times New Roman"/>
                <w:sz w:val="24"/>
                <w:szCs w:val="24"/>
              </w:rPr>
            </w:pPr>
            <w:r>
              <w:rPr>
                <w:rFonts w:ascii="Times New Roman" w:hAnsi="Times New Roman"/>
                <w:sz w:val="24"/>
                <w:szCs w:val="24"/>
              </w:rPr>
              <w:t>развитие умений учащихся самостоятельно приобретать знания, анализировать, делать выводы, решать жизненные проблемы,</w:t>
            </w:r>
          </w:p>
          <w:p w:rsidR="009A4FB3" w:rsidRDefault="009A4FB3" w:rsidP="004521E0">
            <w:pPr>
              <w:pStyle w:val="a4"/>
              <w:widowControl w:val="0"/>
              <w:numPr>
                <w:ilvl w:val="0"/>
                <w:numId w:val="3"/>
              </w:numPr>
              <w:tabs>
                <w:tab w:val="left" w:pos="176"/>
              </w:tabs>
              <w:spacing w:after="0" w:line="240" w:lineRule="auto"/>
              <w:jc w:val="both"/>
              <w:rPr>
                <w:rFonts w:ascii="Times New Roman" w:hAnsi="Times New Roman"/>
                <w:sz w:val="24"/>
                <w:szCs w:val="24"/>
              </w:rPr>
            </w:pPr>
            <w:r>
              <w:rPr>
                <w:rFonts w:ascii="Times New Roman" w:hAnsi="Times New Roman"/>
                <w:sz w:val="24"/>
                <w:szCs w:val="24"/>
              </w:rPr>
              <w:t>приобретение учащимися опыта в определении вариантов разрешения правовых проблем,</w:t>
            </w:r>
          </w:p>
          <w:p w:rsidR="009A4FB3" w:rsidRDefault="009A4FB3" w:rsidP="004521E0">
            <w:pPr>
              <w:pStyle w:val="a4"/>
              <w:widowControl w:val="0"/>
              <w:numPr>
                <w:ilvl w:val="0"/>
                <w:numId w:val="3"/>
              </w:numPr>
              <w:tabs>
                <w:tab w:val="left" w:pos="176"/>
              </w:tabs>
              <w:spacing w:after="0" w:line="240" w:lineRule="auto"/>
              <w:jc w:val="both"/>
              <w:rPr>
                <w:rFonts w:ascii="Times New Roman" w:hAnsi="Times New Roman"/>
                <w:sz w:val="24"/>
                <w:szCs w:val="24"/>
              </w:rPr>
            </w:pPr>
            <w:r>
              <w:rPr>
                <w:rFonts w:ascii="Times New Roman" w:hAnsi="Times New Roman"/>
                <w:sz w:val="24"/>
                <w:szCs w:val="24"/>
              </w:rPr>
              <w:t>формирование у учащихся практических навыков поведения в различных ситуациях,</w:t>
            </w:r>
          </w:p>
          <w:p w:rsidR="009A4FB3" w:rsidRDefault="009A4FB3" w:rsidP="004521E0">
            <w:pPr>
              <w:pStyle w:val="a4"/>
              <w:widowControl w:val="0"/>
              <w:numPr>
                <w:ilvl w:val="0"/>
                <w:numId w:val="3"/>
              </w:numPr>
              <w:tabs>
                <w:tab w:val="left" w:pos="176"/>
              </w:tabs>
              <w:spacing w:after="0" w:line="240" w:lineRule="auto"/>
              <w:jc w:val="both"/>
              <w:rPr>
                <w:rFonts w:ascii="Times New Roman" w:hAnsi="Times New Roman"/>
                <w:sz w:val="24"/>
                <w:szCs w:val="24"/>
              </w:rPr>
            </w:pPr>
            <w:r>
              <w:rPr>
                <w:rFonts w:ascii="Times New Roman" w:hAnsi="Times New Roman"/>
                <w:sz w:val="24"/>
                <w:szCs w:val="24"/>
              </w:rPr>
              <w:t>обеспечение развития у учащихся необходимых для становления собственных профессиональных качеств, способностей и умений: вступать в диалог и быть понятным, управлять ситуацией и принимать решения, ставить цели и достигать результата.</w:t>
            </w:r>
          </w:p>
          <w:p w:rsidR="009A4FB3" w:rsidRDefault="009A4FB3" w:rsidP="004521E0">
            <w:pPr>
              <w:widowControl w:val="0"/>
              <w:tabs>
                <w:tab w:val="left" w:pos="176"/>
              </w:tabs>
              <w:spacing w:after="0" w:line="240" w:lineRule="auto"/>
              <w:ind w:left="-184"/>
              <w:contextualSpacing/>
              <w:jc w:val="both"/>
              <w:rPr>
                <w:color w:val="auto"/>
                <w:lang w:eastAsia="ru-RU"/>
              </w:rPr>
            </w:pPr>
          </w:p>
        </w:tc>
      </w:tr>
      <w:tr w:rsidR="009A4FB3" w:rsidTr="004521E0">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УМК</w:t>
            </w:r>
          </w:p>
        </w:tc>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pStyle w:val="a3"/>
              <w:widowControl w:val="0"/>
              <w:numPr>
                <w:ilvl w:val="0"/>
                <w:numId w:val="1"/>
              </w:numPr>
              <w:shd w:val="clear" w:color="auto" w:fill="FFFFFF"/>
              <w:spacing w:beforeAutospacing="0" w:after="0" w:afterAutospacing="0"/>
              <w:ind w:left="357" w:hanging="357"/>
              <w:rPr>
                <w:rFonts w:ascii="Times New Roman" w:hAnsi="Times New Roman" w:cs="Times New Roman"/>
                <w:color w:val="000000"/>
                <w:sz w:val="24"/>
                <w:szCs w:val="24"/>
              </w:rPr>
            </w:pPr>
            <w:r>
              <w:rPr>
                <w:rFonts w:ascii="Times New Roman" w:hAnsi="Times New Roman" w:cs="Times New Roman"/>
                <w:color w:val="000000"/>
                <w:sz w:val="24"/>
                <w:szCs w:val="24"/>
              </w:rPr>
              <w:t>Конституция РФ</w:t>
            </w:r>
          </w:p>
          <w:p w:rsidR="009A4FB3" w:rsidRDefault="009A4FB3" w:rsidP="004521E0">
            <w:pPr>
              <w:pStyle w:val="a3"/>
              <w:widowControl w:val="0"/>
              <w:numPr>
                <w:ilvl w:val="0"/>
                <w:numId w:val="1"/>
              </w:numPr>
              <w:shd w:val="clear" w:color="auto" w:fill="FFFFFF"/>
              <w:spacing w:beforeAutospacing="0" w:after="0" w:afterAutospacing="0"/>
              <w:ind w:left="357" w:hanging="357"/>
              <w:rPr>
                <w:rFonts w:ascii="Times New Roman" w:hAnsi="Times New Roman" w:cs="Times New Roman"/>
                <w:color w:val="000000"/>
                <w:sz w:val="24"/>
                <w:szCs w:val="24"/>
              </w:rPr>
            </w:pPr>
            <w:r>
              <w:rPr>
                <w:rFonts w:ascii="Times New Roman" w:hAnsi="Times New Roman" w:cs="Times New Roman"/>
                <w:color w:val="000000"/>
                <w:sz w:val="24"/>
                <w:szCs w:val="24"/>
              </w:rPr>
              <w:t>Конвенция о правах ребёнка</w:t>
            </w:r>
          </w:p>
          <w:p w:rsidR="009A4FB3" w:rsidRDefault="009A4FB3" w:rsidP="004521E0">
            <w:pPr>
              <w:pStyle w:val="a3"/>
              <w:widowControl w:val="0"/>
              <w:numPr>
                <w:ilvl w:val="0"/>
                <w:numId w:val="1"/>
              </w:numPr>
              <w:shd w:val="clear" w:color="auto" w:fill="FFFFFF"/>
              <w:spacing w:beforeAutospacing="0" w:after="0" w:afterAutospacing="0"/>
              <w:ind w:left="357" w:hanging="357"/>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 Правительства Российской Федерации от 5 октября 2010 г. № 795 «О государственной программе «Патриотическое воспитание  граждан Российской Федерации на 2011-2020 годы»</w:t>
            </w:r>
          </w:p>
          <w:p w:rsidR="009A4FB3" w:rsidRDefault="009A4FB3" w:rsidP="004521E0">
            <w:pPr>
              <w:pStyle w:val="a3"/>
              <w:widowControl w:val="0"/>
              <w:numPr>
                <w:ilvl w:val="0"/>
                <w:numId w:val="1"/>
              </w:numPr>
              <w:shd w:val="clear" w:color="auto" w:fill="FFFFFF"/>
              <w:spacing w:beforeAutospacing="0" w:after="0" w:afterAutospacing="0"/>
              <w:ind w:left="357" w:hanging="357"/>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Федеральный закон от 13 марта 1995 г. N 32-ФЗ "О днях воинской славы и памятных датах России"  (с изменениями от  22 августа, 29 декабря 2004 г., 21  июля 2005 г., 15 апреля 2006 г., 28 февраля, 24 октября 2007 г., 10 апреля 2009 г., 31 мая, 23 июля, 29 ноября 2010 г.)</w:t>
            </w:r>
            <w:proofErr w:type="gramEnd"/>
          </w:p>
          <w:p w:rsidR="009A4FB3" w:rsidRDefault="009A4FB3" w:rsidP="004521E0">
            <w:pPr>
              <w:pStyle w:val="a3"/>
              <w:widowControl w:val="0"/>
              <w:numPr>
                <w:ilvl w:val="0"/>
                <w:numId w:val="1"/>
              </w:numPr>
              <w:shd w:val="clear" w:color="auto" w:fill="FFFFFF"/>
              <w:spacing w:beforeAutospacing="0" w:after="0" w:afterAutospacing="0"/>
              <w:ind w:left="357" w:hanging="357"/>
              <w:rPr>
                <w:rFonts w:ascii="Times New Roman" w:hAnsi="Times New Roman" w:cs="Times New Roman"/>
                <w:color w:val="000000"/>
                <w:sz w:val="24"/>
                <w:szCs w:val="24"/>
              </w:rPr>
            </w:pPr>
            <w:r>
              <w:rPr>
                <w:rFonts w:ascii="Times New Roman" w:hAnsi="Times New Roman" w:cs="Times New Roman"/>
                <w:color w:val="000000"/>
                <w:sz w:val="24"/>
                <w:szCs w:val="24"/>
              </w:rPr>
              <w:t>Федеральные законы Российской Федерации “О Воинской обязанности и воинской службе”, “Об обороне”, “О гражданской обороне”.</w:t>
            </w:r>
          </w:p>
          <w:p w:rsidR="009A4FB3" w:rsidRDefault="009A4FB3" w:rsidP="004521E0">
            <w:pPr>
              <w:pStyle w:val="a3"/>
              <w:widowControl w:val="0"/>
              <w:numPr>
                <w:ilvl w:val="0"/>
                <w:numId w:val="1"/>
              </w:numPr>
              <w:shd w:val="clear" w:color="auto" w:fill="FFFFFF"/>
              <w:spacing w:beforeAutospacing="0" w:after="0" w:afterAutospacing="0"/>
              <w:ind w:left="357" w:hanging="357"/>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«Об образовании»;</w:t>
            </w:r>
          </w:p>
          <w:p w:rsidR="009A4FB3" w:rsidRDefault="009A4FB3" w:rsidP="004521E0">
            <w:pPr>
              <w:pStyle w:val="a3"/>
              <w:widowControl w:val="0"/>
              <w:numPr>
                <w:ilvl w:val="0"/>
                <w:numId w:val="1"/>
              </w:numPr>
              <w:shd w:val="clear" w:color="auto" w:fill="FFFFFF"/>
              <w:spacing w:beforeAutospacing="0" w:after="0" w:afterAutospacing="0"/>
              <w:ind w:left="357" w:hanging="357"/>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 «О днях воинской славы (победных днях) России;</w:t>
            </w:r>
          </w:p>
          <w:p w:rsidR="009A4FB3" w:rsidRDefault="009A4FB3" w:rsidP="004521E0">
            <w:pPr>
              <w:pStyle w:val="a3"/>
              <w:widowControl w:val="0"/>
              <w:numPr>
                <w:ilvl w:val="0"/>
                <w:numId w:val="1"/>
              </w:numPr>
              <w:shd w:val="clear" w:color="auto" w:fill="FFFFFF"/>
              <w:spacing w:beforeAutospacing="0" w:after="0" w:afterAutospacing="0"/>
              <w:ind w:left="357" w:hanging="357"/>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закон</w:t>
            </w:r>
            <w:proofErr w:type="gramStart"/>
            <w:r>
              <w:rPr>
                <w:rFonts w:ascii="Times New Roman" w:hAnsi="Times New Roman" w:cs="Times New Roman"/>
                <w:color w:val="000000"/>
                <w:sz w:val="24"/>
                <w:szCs w:val="24"/>
              </w:rPr>
              <w:t xml:space="preserve"> №О</w:t>
            </w:r>
            <w:proofErr w:type="gramEnd"/>
            <w:r>
              <w:rPr>
                <w:rFonts w:ascii="Times New Roman" w:hAnsi="Times New Roman" w:cs="Times New Roman"/>
                <w:color w:val="000000"/>
                <w:sz w:val="24"/>
                <w:szCs w:val="24"/>
              </w:rPr>
              <w:t>б увековечивании Победы советского народа в Великой Отечественной войне1942-1945 годов»;</w:t>
            </w:r>
          </w:p>
          <w:p w:rsidR="009A4FB3" w:rsidRDefault="009A4FB3" w:rsidP="004521E0">
            <w:pPr>
              <w:pStyle w:val="a3"/>
              <w:widowControl w:val="0"/>
              <w:numPr>
                <w:ilvl w:val="0"/>
                <w:numId w:val="1"/>
              </w:numPr>
              <w:shd w:val="clear" w:color="auto" w:fill="FFFFFF"/>
              <w:spacing w:beforeAutospacing="0" w:after="0" w:afterAutospacing="0"/>
              <w:ind w:left="357" w:hanging="357"/>
              <w:rPr>
                <w:rFonts w:ascii="Times New Roman" w:hAnsi="Times New Roman" w:cs="Times New Roman"/>
                <w:color w:val="000000"/>
                <w:sz w:val="24"/>
                <w:szCs w:val="24"/>
              </w:rPr>
            </w:pPr>
            <w:r>
              <w:rPr>
                <w:rFonts w:ascii="Times New Roman" w:hAnsi="Times New Roman" w:cs="Times New Roman"/>
                <w:color w:val="000000"/>
                <w:sz w:val="24"/>
                <w:szCs w:val="24"/>
              </w:rPr>
              <w:t>Стратегия развития воспитания в РФ до 2025 года.</w:t>
            </w:r>
          </w:p>
          <w:p w:rsidR="009A4FB3" w:rsidRDefault="009A4FB3" w:rsidP="004521E0">
            <w:pPr>
              <w:widowControl w:val="0"/>
              <w:shd w:val="clear" w:color="auto" w:fill="FFFFFF"/>
              <w:spacing w:after="75" w:line="270" w:lineRule="atLeast"/>
              <w:outlineLvl w:val="0"/>
              <w:rPr>
                <w:rFonts w:ascii="Times New Roman" w:eastAsia="Times New Roman" w:hAnsi="Times New Roman" w:cs="Times New Roman"/>
                <w:color w:val="auto"/>
                <w:sz w:val="24"/>
                <w:szCs w:val="24"/>
                <w:highlight w:val="yellow"/>
                <w:lang w:eastAsia="ru-RU"/>
              </w:rPr>
            </w:pPr>
          </w:p>
        </w:tc>
      </w:tr>
      <w:tr w:rsidR="009A4FB3" w:rsidTr="004521E0">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lastRenderedPageBreak/>
              <w:t>Формы контроля</w:t>
            </w:r>
          </w:p>
        </w:tc>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9A4FB3" w:rsidRDefault="009A4FB3" w:rsidP="004521E0">
            <w:pPr>
              <w:pStyle w:val="a4"/>
              <w:widowControl w:val="0"/>
              <w:numPr>
                <w:ilvl w:val="0"/>
                <w:numId w:val="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результаты участия в конкурсах;</w:t>
            </w:r>
          </w:p>
          <w:p w:rsidR="009A4FB3" w:rsidRDefault="009A4FB3" w:rsidP="004521E0">
            <w:pPr>
              <w:pStyle w:val="a4"/>
              <w:widowControl w:val="0"/>
              <w:numPr>
                <w:ilvl w:val="0"/>
                <w:numId w:val="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выступления, доклады, сообщения;</w:t>
            </w:r>
            <w:bookmarkStart w:id="0" w:name="_GoBack"/>
            <w:bookmarkEnd w:id="0"/>
          </w:p>
          <w:p w:rsidR="009A4FB3" w:rsidRDefault="009A4FB3" w:rsidP="004521E0">
            <w:pPr>
              <w:pStyle w:val="a4"/>
              <w:widowControl w:val="0"/>
              <w:numPr>
                <w:ilvl w:val="0"/>
                <w:numId w:val="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презентации по темам;</w:t>
            </w:r>
          </w:p>
          <w:p w:rsidR="009A4FB3" w:rsidRDefault="009A4FB3" w:rsidP="004521E0">
            <w:pPr>
              <w:pStyle w:val="a4"/>
              <w:widowControl w:val="0"/>
              <w:numPr>
                <w:ilvl w:val="0"/>
                <w:numId w:val="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социальные проекты;</w:t>
            </w:r>
          </w:p>
          <w:p w:rsidR="009A4FB3" w:rsidRDefault="009A4FB3" w:rsidP="004521E0">
            <w:pPr>
              <w:widowControl w:val="0"/>
              <w:spacing w:after="0" w:line="240" w:lineRule="auto"/>
              <w:jc w:val="both"/>
              <w:rPr>
                <w:rFonts w:ascii="Times New Roman" w:eastAsia="Times New Roman" w:hAnsi="Times New Roman" w:cs="Times New Roman"/>
                <w:color w:val="auto"/>
                <w:sz w:val="24"/>
                <w:szCs w:val="24"/>
                <w:lang w:eastAsia="ru-RU"/>
              </w:rPr>
            </w:pPr>
          </w:p>
        </w:tc>
      </w:tr>
    </w:tbl>
    <w:p w:rsidR="00831348" w:rsidRDefault="00831348"/>
    <w:sectPr w:rsidR="00831348" w:rsidSect="009A4FB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D8F"/>
    <w:multiLevelType w:val="multilevel"/>
    <w:tmpl w:val="87A6531A"/>
    <w:lvl w:ilvl="0">
      <w:start w:val="1"/>
      <w:numFmt w:val="bullet"/>
      <w:lvlText w:val=""/>
      <w:lvlJc w:val="left"/>
      <w:pPr>
        <w:tabs>
          <w:tab w:val="num" w:pos="0"/>
        </w:tabs>
        <w:ind w:left="795" w:hanging="360"/>
      </w:pPr>
      <w:rPr>
        <w:rFonts w:ascii="Symbol" w:hAnsi="Symbol" w:cs="Symbol"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1">
    <w:nsid w:val="228A4B15"/>
    <w:multiLevelType w:val="multilevel"/>
    <w:tmpl w:val="424A96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D3E6FFD"/>
    <w:multiLevelType w:val="multilevel"/>
    <w:tmpl w:val="33F248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3313124C"/>
    <w:multiLevelType w:val="multilevel"/>
    <w:tmpl w:val="36E2FC98"/>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4">
    <w:nsid w:val="46BA0A0D"/>
    <w:multiLevelType w:val="multilevel"/>
    <w:tmpl w:val="A3E038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7B387174"/>
    <w:multiLevelType w:val="multilevel"/>
    <w:tmpl w:val="97FC20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6D"/>
    <w:rsid w:val="00704F6D"/>
    <w:rsid w:val="00831348"/>
    <w:rsid w:val="009A4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B3"/>
    <w:pPr>
      <w:suppressAutoHyphens/>
    </w:pPr>
    <w:rPr>
      <w:rFonts w:ascii="Calibri" w:eastAsia="Calibri" w:hAnsi="Calibri"/>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9A4FB3"/>
    <w:pPr>
      <w:spacing w:beforeAutospacing="1" w:afterAutospacing="1" w:line="240" w:lineRule="auto"/>
    </w:pPr>
    <w:rPr>
      <w:rFonts w:ascii="Arial" w:eastAsia="Times New Roman" w:hAnsi="Arial" w:cs="Arial"/>
      <w:color w:val="77787B"/>
      <w:sz w:val="18"/>
      <w:szCs w:val="18"/>
      <w:lang w:eastAsia="ru-RU"/>
    </w:rPr>
  </w:style>
  <w:style w:type="paragraph" w:styleId="a4">
    <w:name w:val="List Paragraph"/>
    <w:basedOn w:val="a"/>
    <w:uiPriority w:val="34"/>
    <w:qFormat/>
    <w:rsid w:val="009A4FB3"/>
    <w:pPr>
      <w:ind w:left="720"/>
      <w:contextualSpacing/>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FB3"/>
    <w:pPr>
      <w:suppressAutoHyphens/>
    </w:pPr>
    <w:rPr>
      <w:rFonts w:ascii="Calibri" w:eastAsia="Calibri" w:hAnsi="Calibri"/>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9A4FB3"/>
    <w:pPr>
      <w:spacing w:beforeAutospacing="1" w:afterAutospacing="1" w:line="240" w:lineRule="auto"/>
    </w:pPr>
    <w:rPr>
      <w:rFonts w:ascii="Arial" w:eastAsia="Times New Roman" w:hAnsi="Arial" w:cs="Arial"/>
      <w:color w:val="77787B"/>
      <w:sz w:val="18"/>
      <w:szCs w:val="18"/>
      <w:lang w:eastAsia="ru-RU"/>
    </w:rPr>
  </w:style>
  <w:style w:type="paragraph" w:styleId="a4">
    <w:name w:val="List Paragraph"/>
    <w:basedOn w:val="a"/>
    <w:uiPriority w:val="34"/>
    <w:qFormat/>
    <w:rsid w:val="009A4FB3"/>
    <w:pPr>
      <w:ind w:left="720"/>
      <w:contextualSpacing/>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2</cp:revision>
  <dcterms:created xsi:type="dcterms:W3CDTF">2023-10-18T08:41:00Z</dcterms:created>
  <dcterms:modified xsi:type="dcterms:W3CDTF">2023-10-18T08:42:00Z</dcterms:modified>
</cp:coreProperties>
</file>