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8" w:type="dxa"/>
        <w:tblLook w:val="04A0" w:firstRow="1" w:lastRow="0" w:firstColumn="1" w:lastColumn="0" w:noHBand="0" w:noVBand="1"/>
      </w:tblPr>
      <w:tblGrid>
        <w:gridCol w:w="235"/>
        <w:gridCol w:w="236"/>
        <w:gridCol w:w="8448"/>
        <w:gridCol w:w="236"/>
      </w:tblGrid>
      <w:tr w:rsidR="00F60590" w:rsidRPr="00FD5661" w:rsidTr="00F60590">
        <w:trPr>
          <w:trHeight w:val="375"/>
        </w:trPr>
        <w:tc>
          <w:tcPr>
            <w:tcW w:w="9312" w:type="dxa"/>
            <w:gridSpan w:val="4"/>
            <w:noWrap/>
            <w:vAlign w:val="bottom"/>
            <w:hideMark/>
          </w:tcPr>
          <w:p w:rsidR="00F60590" w:rsidRPr="00FD5661" w:rsidRDefault="00F60590" w:rsidP="00F605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FD566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бюджетное общеобразовательное учреждение</w:t>
            </w:r>
          </w:p>
        </w:tc>
      </w:tr>
      <w:tr w:rsidR="00F60590" w:rsidRPr="00FD5661" w:rsidTr="00F60590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0590" w:rsidRPr="00FD5661" w:rsidRDefault="00F60590" w:rsidP="00F605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0590" w:rsidRPr="00FD5661" w:rsidRDefault="00F60590" w:rsidP="00F605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0590" w:rsidRPr="00FD5661" w:rsidRDefault="00F60590" w:rsidP="00F605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5661">
              <w:rPr>
                <w:rFonts w:ascii="Times New Roman" w:eastAsia="Times New Roman" w:hAnsi="Times New Roman" w:cs="Times New Roman"/>
                <w:b/>
                <w:lang w:eastAsia="ru-RU"/>
              </w:rPr>
              <w:t>«Общеобразовательная школа № 14»</w:t>
            </w:r>
          </w:p>
          <w:p w:rsidR="00F60590" w:rsidRPr="00FD5661" w:rsidRDefault="00F60590" w:rsidP="00F605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5661">
              <w:rPr>
                <w:rFonts w:ascii="Times New Roman" w:eastAsia="Times New Roman" w:hAnsi="Times New Roman" w:cs="Times New Roman"/>
                <w:b/>
                <w:lang w:eastAsia="ru-RU"/>
              </w:rPr>
              <w:t>(МБОУ ОШ №14)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0590" w:rsidRPr="00FD5661" w:rsidRDefault="00F60590" w:rsidP="00F6059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60590" w:rsidRPr="00F60590" w:rsidRDefault="00F60590" w:rsidP="00F6059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F6059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184511, </w:t>
      </w:r>
      <w:proofErr w:type="gramStart"/>
      <w:r w:rsidRPr="00F6059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Мурманская</w:t>
      </w:r>
      <w:proofErr w:type="gramEnd"/>
      <w:r w:rsidRPr="00F6059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обл., г. Мончегорск, ул. Комсомольская, д. 24, тел./факс 8(81536) 72405</w:t>
      </w:r>
    </w:p>
    <w:p w:rsidR="00F60590" w:rsidRPr="00F60590" w:rsidRDefault="00F60590" w:rsidP="00F6059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F6059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ОКПО 36697324, ОГРН 1025100655216, ИНН/КПП 5107110333/510701001</w:t>
      </w:r>
    </w:p>
    <w:p w:rsidR="00F60590" w:rsidRPr="00F60590" w:rsidRDefault="00F60590" w:rsidP="00F60590">
      <w:pPr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F60590" w:rsidRPr="00F60590" w:rsidRDefault="00F60590" w:rsidP="00F60590">
      <w:pPr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279"/>
        <w:gridCol w:w="3572"/>
      </w:tblGrid>
      <w:tr w:rsidR="00F60590" w:rsidRPr="00F60590" w:rsidTr="00F60590">
        <w:trPr>
          <w:trHeight w:val="2657"/>
        </w:trPr>
        <w:tc>
          <w:tcPr>
            <w:tcW w:w="5528" w:type="dxa"/>
          </w:tcPr>
          <w:p w:rsidR="00F60590" w:rsidRPr="00F60590" w:rsidRDefault="00F60590" w:rsidP="00F60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ПРИНЯТО</w:t>
            </w: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F60590" w:rsidRPr="00F60590" w:rsidRDefault="00F60590" w:rsidP="00F60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Советом школы</w:t>
            </w:r>
          </w:p>
          <w:p w:rsidR="00F60590" w:rsidRPr="00F60590" w:rsidRDefault="00F60590" w:rsidP="00F60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августа </w:t>
            </w: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  <w:p w:rsidR="00F60590" w:rsidRPr="00F60590" w:rsidRDefault="00F60590" w:rsidP="00F60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:rsidR="00F60590" w:rsidRPr="00F60590" w:rsidRDefault="00F60590" w:rsidP="00F60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УТВЕРЖДАЮ</w:t>
            </w:r>
          </w:p>
          <w:p w:rsidR="00F60590" w:rsidRPr="00F60590" w:rsidRDefault="00F60590" w:rsidP="00F60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М.В.Борисова,</w:t>
            </w:r>
          </w:p>
          <w:p w:rsidR="00F60590" w:rsidRPr="00F60590" w:rsidRDefault="00F60590" w:rsidP="00F60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Врио директора школы</w:t>
            </w:r>
          </w:p>
          <w:p w:rsidR="00F60590" w:rsidRDefault="00F60590" w:rsidP="00F60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</w:t>
            </w:r>
          </w:p>
          <w:p w:rsidR="00F60590" w:rsidRPr="00F60590" w:rsidRDefault="00F60590" w:rsidP="00F60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  <w:r w:rsidRPr="00F60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-ОД</w:t>
            </w:r>
          </w:p>
          <w:p w:rsidR="00F60590" w:rsidRPr="00F60590" w:rsidRDefault="00F60590" w:rsidP="00F6059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</w:tbl>
    <w:p w:rsidR="00C13F37" w:rsidRPr="00F60590" w:rsidRDefault="00C13F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3F37" w:rsidRPr="00F60590" w:rsidRDefault="00F605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F60590">
        <w:rPr>
          <w:lang w:val="ru-RU"/>
        </w:rPr>
        <w:br/>
      </w: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перевода, отчисления </w:t>
      </w:r>
      <w:proofErr w:type="gramStart"/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C13F37" w:rsidRPr="00F60590" w:rsidRDefault="00C13F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3F37" w:rsidRPr="00F60590" w:rsidRDefault="00F605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Минпросвещения России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06.04.2023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уставом Муниципального бюджетного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 школа № 14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 Все заявления,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иные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 Факт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документами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электронного документооборота.</w:t>
      </w:r>
    </w:p>
    <w:p w:rsidR="00C13F37" w:rsidRPr="00F60590" w:rsidRDefault="00F605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Перевод </w:t>
      </w:r>
      <w:proofErr w:type="gramStart"/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 класс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2.1. Перевод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2.2.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 обучающегося.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указываются:</w:t>
      </w:r>
    </w:p>
    <w:p w:rsidR="00C13F37" w:rsidRPr="00F60590" w:rsidRDefault="00F605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3F37" w:rsidRDefault="00F605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C13F37" w:rsidRDefault="00F605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C13F37" w:rsidRPr="00F60590" w:rsidRDefault="00F605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перевод;</w:t>
      </w:r>
    </w:p>
    <w:p w:rsidR="00C13F37" w:rsidRDefault="00F6059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перевода.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2.4.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параллельный класс подается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2.5.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перевод, при непрохождении индивидуального отбора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2.7.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издает приказ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перевода,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которой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параллельном классе.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2.9. Заявитель уведомляется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2.10. 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заявителя.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2.11.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может быть отозвано заявителем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2.12.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2.13.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2.15.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2.16.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2.17.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делается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2.6 настоящего порядка.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2.18.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его переводу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параллельный класс. Отметка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2.19.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2.20.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F60590">
        <w:rPr>
          <w:lang w:val="ru-RU"/>
        </w:rPr>
        <w:br/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C13F37" w:rsidRPr="00F60590" w:rsidRDefault="00F605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изменением численности классов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3.1. Перевод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без изменения условий получения образования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решению директора школы.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3.2. Количество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определяется школой самостоятельно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при комплектовании классов должны быть учтены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пожелания родителей (законных представителей) несовершеннолетних обучающихся. Получение письменного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3.4. Решение директора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3.5. Издание приказа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(законных представителей) обучающихся.</w:t>
      </w:r>
    </w:p>
    <w:p w:rsidR="00C13F37" w:rsidRPr="00F60590" w:rsidRDefault="00F605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Перевод </w:t>
      </w:r>
      <w:proofErr w:type="gramStart"/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переводятся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, освоившие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полном объеме соответствующую образовательную программу учебного года. Обучающиеся</w:t>
      </w:r>
      <w:r w:rsidR="00DC2678">
        <w:rPr>
          <w:rFonts w:hAnsi="Times New Roman" w:cs="Times New Roman"/>
          <w:color w:val="000000"/>
          <w:sz w:val="24"/>
          <w:szCs w:val="24"/>
          <w:lang w:val="ru-RU"/>
        </w:rPr>
        <w:t>1-3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C2678">
        <w:rPr>
          <w:rFonts w:hAnsi="Times New Roman" w:cs="Times New Roman"/>
          <w:color w:val="000000"/>
          <w:sz w:val="24"/>
          <w:szCs w:val="24"/>
          <w:lang w:val="ru-RU"/>
        </w:rPr>
        <w:t xml:space="preserve">5-8 классов 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задолженность,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4.2. Перевод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школы.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4.3.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основание для условного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случаях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4.4. Подтверждение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, переведенных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4.5.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подтверждении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одного рабочего дня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педагогическим советом.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4.6. Обучающиеся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образования,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либо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C13F37" w:rsidRPr="00F60590" w:rsidRDefault="00F605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повторного обучения</w:t>
      </w:r>
    </w:p>
    <w:p w:rsidR="00C13F37" w:rsidRDefault="00F60590">
      <w:pPr>
        <w:rPr>
          <w:rFonts w:hAnsi="Times New Roman" w:cs="Times New Roman"/>
          <w:color w:val="000000"/>
          <w:sz w:val="24"/>
          <w:szCs w:val="24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 предоставляется обучающемуся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представителя).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заявлении указываются:</w:t>
      </w:r>
    </w:p>
    <w:p w:rsidR="00C13F37" w:rsidRPr="00F60590" w:rsidRDefault="00F605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фамилия, имя, отчество (при наличии)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3F37" w:rsidRDefault="00F605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C13F37" w:rsidRDefault="00F605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C13F37" w:rsidRPr="00F60590" w:rsidRDefault="00F6059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которым обучающийся имеет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5.2.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5.3.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5.4.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C13F37" w:rsidRPr="00F60590" w:rsidRDefault="00F605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 образовательной программе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6.1.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осуществляется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— ПМПК).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заявлении родителей (законных представителей) указываются:</w:t>
      </w:r>
    </w:p>
    <w:p w:rsidR="00C13F37" w:rsidRPr="00F60590" w:rsidRDefault="00F605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C13F37" w:rsidRDefault="00F605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C13F37" w:rsidRDefault="00F605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C13F37" w:rsidRPr="00F60590" w:rsidRDefault="00F605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вид,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направленность адаптированной образовательной программы,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перевод;</w:t>
      </w:r>
    </w:p>
    <w:p w:rsidR="00C13F37" w:rsidRDefault="00F605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обучения;</w:t>
      </w:r>
    </w:p>
    <w:p w:rsidR="00C13F37" w:rsidRPr="00F60590" w:rsidRDefault="00F6059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том числе русский язык как родной язык,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возможностей, предоставляемых школой.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6.3.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ПМПК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6.4.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6.5.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приказе 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C13F37" w:rsidRPr="00F60590" w:rsidRDefault="00F605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Перевод обучающегося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F60590">
        <w:rPr>
          <w:lang w:val="ru-RU"/>
        </w:rPr>
        <w:br/>
      </w: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(обучающихся)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  <w:proofErr w:type="gramEnd"/>
    </w:p>
    <w:p w:rsidR="00C13F37" w:rsidRPr="00F60590" w:rsidRDefault="00F605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несовершеннолетнего обучающегося;</w:t>
      </w:r>
    </w:p>
    <w:p w:rsidR="00C13F37" w:rsidRPr="00F60590" w:rsidRDefault="00F605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школы,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лишения школы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C13F37" w:rsidRPr="00F60590" w:rsidRDefault="00F6059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7.2.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7.3.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дате 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личными делами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</w:t>
      </w:r>
    </w:p>
    <w:p w:rsidR="00C13F37" w:rsidRPr="00F60590" w:rsidRDefault="00F605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обучающихся)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C13F37" w:rsidRPr="00F60590" w:rsidRDefault="00F605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C13F37" w:rsidRPr="00F60590" w:rsidRDefault="00F6059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 семейного образования 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правом последующего прохождения промежуточной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случаях когда обучающийся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семейную форму образования, образовательная организация уведомляет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необходимости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которого они проживают,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момента утверждения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котором планируется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отчислении указываются:</w:t>
      </w:r>
    </w:p>
    <w:p w:rsidR="00C13F37" w:rsidRPr="00F60590" w:rsidRDefault="00F6059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3F37" w:rsidRDefault="00F6059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C13F37" w:rsidRDefault="00F6059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C13F37" w:rsidRPr="00F60590" w:rsidRDefault="00F6059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желаемая дата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8.3.2.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8.3.3. Ответственное должностное лицо канцелярии принимает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8.3, 8.3.1 настоящего порядка.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8.3.4.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8.3.5.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издает приказ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60590">
        <w:rPr>
          <w:lang w:val="ru-RU"/>
        </w:rPr>
        <w:br/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отчисления.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8.3.6.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может быть отозвано заявителем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8.3.7.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письменном виде, заверяется личной подписью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8.3.8. Отзыв заявления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8.3.9.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формы получения образования обучающимся,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8.3.10.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единому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обучающемуся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(самообразование).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8.3.11.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8.3.12.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изменении формы получения обучающимся образования,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делается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8.3.5 настоящего порядка.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8.3.13.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отчисление. 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Отметка 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8.3.14.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8.3.15.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8.4. Экстерн, прошедший промежуточную аттестацию,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школы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C13F37" w:rsidRPr="00F60590" w:rsidRDefault="00F605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8.5.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случае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взыскания.</w:t>
      </w:r>
    </w:p>
    <w:p w:rsidR="0038519A" w:rsidRPr="0038519A" w:rsidRDefault="00F60590">
      <w:pPr>
        <w:rPr>
          <w:rFonts w:hAnsi="Times New Roman" w:cs="Times New Roman"/>
          <w:vanish/>
          <w:color w:val="000000"/>
          <w:sz w:val="24"/>
          <w:szCs w:val="24"/>
          <w:lang w:val="ru-RU"/>
          <w:specVanish/>
        </w:rPr>
      </w:pP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Применение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 xml:space="preserve"> отчисления как меры дисциплинарного взыскания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основаниям,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590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p w:rsidR="0038519A" w:rsidRDefault="0038519A" w:rsidP="003851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8519A" w:rsidRDefault="0038519A" w:rsidP="003851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519A" w:rsidRDefault="0038519A" w:rsidP="003851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38519A" w:rsidTr="003851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19A" w:rsidRDefault="0038519A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8519A" w:rsidRPr="00544A21" w:rsidTr="003851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9"/>
              <w:gridCol w:w="8088"/>
            </w:tblGrid>
            <w:tr w:rsidR="0038519A" w:rsidRPr="00544A21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519A" w:rsidRDefault="0038519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519A" w:rsidRDefault="0038519A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8519A" w:rsidRPr="00544A21" w:rsidRDefault="0038519A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38519A" w:rsidTr="003851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19A" w:rsidRDefault="0038519A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8519A" w:rsidTr="003851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26"/>
              <w:gridCol w:w="6301"/>
            </w:tblGrid>
            <w:tr w:rsidR="0038519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519A" w:rsidRDefault="0038519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519A" w:rsidRDefault="0038519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8519A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519A" w:rsidRDefault="0038519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519A" w:rsidRDefault="0038519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38519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519A" w:rsidRDefault="0038519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519A" w:rsidRDefault="0038519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38519A" w:rsidRPr="00544A2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519A" w:rsidRDefault="0038519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519A" w:rsidRPr="00544A21" w:rsidRDefault="0038519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544A21">
                    <w:rPr>
                      <w:rFonts w:eastAsia="Times New Roman"/>
                      <w:sz w:val="20"/>
                      <w:lang w:val="ru-RU"/>
                    </w:rPr>
                    <w:t xml:space="preserve">Борисова Мария Владимировна, Борисова, Мария Владимировна, </w:t>
                  </w:r>
                  <w:r>
                    <w:rPr>
                      <w:rFonts w:eastAsia="Times New Roman"/>
                      <w:sz w:val="20"/>
                    </w:rPr>
                    <w:t>school</w:t>
                  </w:r>
                  <w:r w:rsidRPr="00544A21">
                    <w:rPr>
                      <w:rFonts w:eastAsia="Times New Roman"/>
                      <w:sz w:val="20"/>
                      <w:lang w:val="ru-RU"/>
                    </w:rPr>
                    <w:t>14@</w:t>
                  </w:r>
                  <w:r>
                    <w:rPr>
                      <w:rFonts w:eastAsia="Times New Roman"/>
                      <w:sz w:val="20"/>
                    </w:rPr>
                    <w:t>edumonch</w:t>
                  </w:r>
                  <w:r w:rsidRPr="00544A21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544A21">
                    <w:rPr>
                      <w:rFonts w:eastAsia="Times New Roman"/>
                      <w:sz w:val="20"/>
                      <w:lang w:val="ru-RU"/>
                    </w:rPr>
                    <w:t xml:space="preserve">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38519A" w:rsidRPr="00544A2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519A" w:rsidRDefault="0038519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519A" w:rsidRPr="00544A21" w:rsidRDefault="0038519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544A21">
                    <w:rPr>
                      <w:rFonts w:eastAsia="Times New Roman"/>
                      <w:sz w:val="20"/>
                      <w:lang w:val="ru-RU"/>
                    </w:rPr>
                    <w:t xml:space="preserve">Казначейство России, Казначейство России,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544A21">
                    <w:rPr>
                      <w:rFonts w:eastAsia="Times New Roman"/>
                      <w:sz w:val="20"/>
                      <w:lang w:val="ru-RU"/>
                    </w:rPr>
                    <w:t xml:space="preserve">, г. Москва, Большой Златоустинский переулок, д. 6, строение 1, 1047797019830, 7710568760, 77 Москва, </w:t>
                  </w:r>
                  <w:r>
                    <w:rPr>
                      <w:rFonts w:eastAsia="Times New Roman"/>
                      <w:sz w:val="20"/>
                    </w:rPr>
                    <w:t>uc</w:t>
                  </w:r>
                  <w:r w:rsidRPr="00544A21">
                    <w:rPr>
                      <w:rFonts w:eastAsia="Times New Roman"/>
                      <w:sz w:val="20"/>
                      <w:lang w:val="ru-RU"/>
                    </w:rPr>
                    <w:t>_</w:t>
                  </w:r>
                  <w:r>
                    <w:rPr>
                      <w:rFonts w:eastAsia="Times New Roman"/>
                      <w:sz w:val="20"/>
                    </w:rPr>
                    <w:t>fk</w:t>
                  </w:r>
                  <w:r w:rsidRPr="00544A21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r>
                    <w:rPr>
                      <w:rFonts w:eastAsia="Times New Roman"/>
                      <w:sz w:val="20"/>
                    </w:rPr>
                    <w:t>roskazna</w:t>
                  </w:r>
                  <w:r w:rsidRPr="00544A21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38519A" w:rsidRPr="00544A2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519A" w:rsidRDefault="0038519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519A" w:rsidRPr="00544A21" w:rsidRDefault="0038519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544A21">
                    <w:rPr>
                      <w:rFonts w:eastAsia="Times New Roman"/>
                      <w:sz w:val="20"/>
                      <w:lang w:val="ru-RU"/>
                    </w:rPr>
                    <w:t xml:space="preserve">Действителен с: 22.02.2023 11:17:00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544A21">
                    <w:rPr>
                      <w:rFonts w:eastAsia="Times New Roman"/>
                      <w:sz w:val="20"/>
                      <w:lang w:val="ru-RU"/>
                    </w:rPr>
                    <w:t>+03</w:t>
                  </w:r>
                  <w:r w:rsidRPr="00544A21">
                    <w:rPr>
                      <w:rFonts w:eastAsia="Times New Roman"/>
                      <w:sz w:val="20"/>
                      <w:lang w:val="ru-RU"/>
                    </w:rPr>
                    <w:br/>
                    <w:t xml:space="preserve">Действителен до: 17.05.2024 11:17:00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544A21">
                    <w:rPr>
                      <w:rFonts w:eastAsia="Times New Roman"/>
                      <w:sz w:val="20"/>
                      <w:lang w:val="ru-RU"/>
                    </w:rPr>
                    <w:t>+03</w:t>
                  </w:r>
                </w:p>
              </w:tc>
            </w:tr>
            <w:tr w:rsidR="0038519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519A" w:rsidRPr="00544A21" w:rsidRDefault="0038519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544A21">
                    <w:rPr>
                      <w:rFonts w:eastAsia="Times New Roman"/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519A" w:rsidRDefault="0038519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13.10.2023 16:47:25 UTC+03</w:t>
                  </w:r>
                </w:p>
              </w:tc>
            </w:tr>
          </w:tbl>
          <w:p w:rsidR="0038519A" w:rsidRDefault="0038519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8519A" w:rsidRDefault="0038519A" w:rsidP="0038519A">
      <w:pPr>
        <w:spacing w:line="199" w:lineRule="auto"/>
        <w:outlineLvl w:val="7"/>
        <w:rPr>
          <w:rFonts w:eastAsia="Times New Roman"/>
          <w:sz w:val="20"/>
        </w:rPr>
      </w:pPr>
    </w:p>
    <w:p w:rsidR="00C13F37" w:rsidRPr="00F60590" w:rsidRDefault="00C13F37" w:rsidP="003851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13F37" w:rsidRPr="00F605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9A" w:rsidRDefault="0038519A" w:rsidP="0038519A">
      <w:pPr>
        <w:spacing w:before="0" w:after="0"/>
      </w:pPr>
      <w:r>
        <w:separator/>
      </w:r>
    </w:p>
  </w:endnote>
  <w:endnote w:type="continuationSeparator" w:id="0">
    <w:p w:rsidR="0038519A" w:rsidRDefault="0038519A" w:rsidP="003851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9A" w:rsidRDefault="003851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9A" w:rsidRDefault="003851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9A" w:rsidRDefault="003851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9A" w:rsidRDefault="0038519A" w:rsidP="0038519A">
      <w:pPr>
        <w:spacing w:before="0" w:after="0"/>
      </w:pPr>
      <w:r>
        <w:separator/>
      </w:r>
    </w:p>
  </w:footnote>
  <w:footnote w:type="continuationSeparator" w:id="0">
    <w:p w:rsidR="0038519A" w:rsidRDefault="0038519A" w:rsidP="003851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9A" w:rsidRDefault="003851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9A" w:rsidRDefault="0038519A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9A" w:rsidRDefault="003851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4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D1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B2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B0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D1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42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1453"/>
    <w:rsid w:val="002D33B1"/>
    <w:rsid w:val="002D3591"/>
    <w:rsid w:val="003514A0"/>
    <w:rsid w:val="0038519A"/>
    <w:rsid w:val="004F7E17"/>
    <w:rsid w:val="00544A21"/>
    <w:rsid w:val="005A05CE"/>
    <w:rsid w:val="00653AF6"/>
    <w:rsid w:val="00B73A5A"/>
    <w:rsid w:val="00C13F37"/>
    <w:rsid w:val="00DC2678"/>
    <w:rsid w:val="00E438A1"/>
    <w:rsid w:val="00F01E19"/>
    <w:rsid w:val="00F6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8519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8519A"/>
  </w:style>
  <w:style w:type="paragraph" w:styleId="a5">
    <w:name w:val="footer"/>
    <w:basedOn w:val="a"/>
    <w:link w:val="a6"/>
    <w:uiPriority w:val="99"/>
    <w:unhideWhenUsed/>
    <w:rsid w:val="0038519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8519A"/>
  </w:style>
  <w:style w:type="paragraph" w:styleId="a7">
    <w:name w:val="Normal (Web)"/>
    <w:basedOn w:val="a"/>
    <w:uiPriority w:val="99"/>
    <w:unhideWhenUsed/>
    <w:rsid w:val="0038519A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851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8519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8519A"/>
  </w:style>
  <w:style w:type="paragraph" w:styleId="a5">
    <w:name w:val="footer"/>
    <w:basedOn w:val="a"/>
    <w:link w:val="a6"/>
    <w:uiPriority w:val="99"/>
    <w:unhideWhenUsed/>
    <w:rsid w:val="0038519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8519A"/>
  </w:style>
  <w:style w:type="paragraph" w:styleId="a7">
    <w:name w:val="Normal (Web)"/>
    <w:basedOn w:val="a"/>
    <w:uiPriority w:val="99"/>
    <w:unhideWhenUsed/>
    <w:rsid w:val="0038519A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851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3692</Words>
  <Characters>21049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</dc:creator>
  <dc:description>Подготовлено экспертами Актион-МЦФЭР</dc:description>
  <cp:lastModifiedBy>1</cp:lastModifiedBy>
  <cp:revision>2</cp:revision>
  <dcterms:created xsi:type="dcterms:W3CDTF">2023-10-13T13:47:00Z</dcterms:created>
  <dcterms:modified xsi:type="dcterms:W3CDTF">2023-10-13T13:47:00Z</dcterms:modified>
</cp:coreProperties>
</file>